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44500" cy="48387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D’ISTRUZIONE SUPERIORE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“CARLO E NELLO ROSSELLI”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Carroceto, snc – LTIS004008 APRILIA (LT) – -  Tel. 06/92063631 – Fax 06/92063632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ltis004008@istruzione.it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2454275" cy="81851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Ai genitori dell’alunno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…………………..………………..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2454275" cy="81851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4275" cy="818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Aprilia, 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omunicazione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ssenze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comunica che vostro figlio _________________________</w:t>
      </w:r>
      <w:r w:rsidDel="00000000" w:rsidR="00000000" w:rsidRPr="00000000">
        <w:rPr>
          <w:sz w:val="24"/>
          <w:szCs w:val="24"/>
          <w:rtl w:val="0"/>
        </w:rPr>
        <w:t xml:space="preserve"> frequentante la classe __ __ indirizzo 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oggi ha maturato n. __________ h di assenza.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la  frequenza scolastica, oltre che obbligatoria a norma di legge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 Statuto delle Studentesse e degli Studenti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è necessaria per consentire agli alunni di conseguire positivi risultati scolastici, </w:t>
      </w:r>
      <w:r w:rsidDel="00000000" w:rsidR="00000000" w:rsidRPr="00000000">
        <w:rPr>
          <w:sz w:val="24"/>
          <w:szCs w:val="24"/>
          <w:rtl w:val="0"/>
        </w:rPr>
        <w:t xml:space="preserve">partecipando attivamente 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spiegazioni e alle esercitazioni svolte in classe e sostenendo le periodiche verifiche per accertare i livelli di profitto raggiunti.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norma dei criteri adottati nel Piano Triennale dell’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fferta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ormativa (PTOF), l’assiduità nella frequenza scolastica contribuisce all’attribuzione del voto sul comportamento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voto di condotta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ritiene importante sottolineare, infine, che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essere ammessi allo scrutinio finale è necessario avere frequentato non meno dei tre quarti delle lezioni annuali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(l'art. 14 del DPR 122/2009), come da sottostante prospetto: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96"/>
        <w:gridCol w:w="3798"/>
        <w:gridCol w:w="1661"/>
        <w:gridCol w:w="1661"/>
        <w:tblGridChange w:id="0">
          <w:tblGrid>
            <w:gridCol w:w="2296"/>
            <w:gridCol w:w="3798"/>
            <w:gridCol w:w="1661"/>
            <w:gridCol w:w="16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CLASSI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MONTE ORE ANNUALE (numero ore settimanali x 33 settimane didattiche)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Limite massimo di ore di assenza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minimo di ore di presenza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Tutte le classi prime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h. 1089 (33 ore settimanali)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Tutte le classi successive alla prima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h. 1056 (ore 32 settimanali)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792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di assenze dovute a giustificati e validi motivi,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 sono invitati a  fornire adeguata documentazione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 consentire al Consiglio di classe di valutare l’opportunità di deroga alla suddetta norma. </w:t>
      </w:r>
    </w:p>
    <w:tbl>
      <w:tblPr>
        <w:tblStyle w:val="Table2"/>
        <w:tblW w:w="9728.0" w:type="dxa"/>
        <w:jc w:val="left"/>
        <w:tblInd w:w="-15.0" w:type="dxa"/>
        <w:tblLayout w:type="fixed"/>
        <w:tblLook w:val="0000"/>
      </w:tblPr>
      <w:tblGrid>
        <w:gridCol w:w="9728"/>
        <w:tblGridChange w:id="0">
          <w:tblGrid>
            <w:gridCol w:w="972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Certa della vostra piena collaborazione per sostenere l’impegno di vostro figlio nello studio, si porgono cordiali saluti.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8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Il Segretario/Coordinatore</w:t>
              <w:br w:type="textWrapping"/>
              <w:t xml:space="preserve">                                                          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8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 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____________________________             </w:t>
      </w:r>
    </w:p>
    <w:sectPr>
      <w:pgSz w:h="16838" w:w="11906" w:orient="portrait"/>
      <w:pgMar w:bottom="1134" w:top="82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basedOn w:val="Normale"/>
    <w:next w:val="defaul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rtecenter">
    <w:name w:val="rtecenter"/>
    <w:basedOn w:val="Normale"/>
    <w:next w:val="rtecenter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basedOn w:val="Car.predefinitoparagrafo"/>
    <w:next w:val="Corpo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tis00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dqYIU+cxjo+tU8PSjK5oyZi7Q==">CgMxLjA4AHIhMTBFWWJneXFmcnBTUHF6U1BDcUVlakZkN3IyWjJGT0Rn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2019-01-23T16:42:00Z</dcterms:created>
  <dc:creator>Mario.Tuzj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