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E5" w:rsidRPr="00FD3170" w:rsidRDefault="00FD3170">
      <w:pPr>
        <w:rPr>
          <w:sz w:val="36"/>
          <w:szCs w:val="36"/>
        </w:rPr>
      </w:pPr>
      <w:r w:rsidRPr="00FD3170">
        <w:rPr>
          <w:sz w:val="36"/>
          <w:szCs w:val="36"/>
        </w:rPr>
        <w:t>Obiettivi del PTOF</w:t>
      </w:r>
    </w:p>
    <w:p w:rsidR="00FD3170" w:rsidRDefault="00FD3170"/>
    <w:p w:rsidR="00FD3170" w:rsidRDefault="00FD3170">
      <w:r>
        <w:t>I dipartimenti disciplinari sono pregati di selezionare gli obiettivi che ritengono prioritari</w:t>
      </w:r>
    </w:p>
    <w:p w:rsidR="00FD3170" w:rsidRDefault="00FD3170"/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0"/>
        <w:gridCol w:w="825"/>
      </w:tblGrid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</w:t>
            </w:r>
            <w:proofErr w:type="spellStart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Content</w:t>
            </w:r>
            <w:proofErr w:type="spellEnd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language</w:t>
            </w:r>
            <w:proofErr w:type="spellEnd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integrated</w:t>
            </w:r>
            <w:proofErr w:type="spellEnd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learning</w:t>
            </w:r>
            <w:proofErr w:type="spellEnd"/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6" type="#_x0000_t75" style="width:20.25pt;height:17.25pt" o:ole="">
                  <v:imagedata r:id="rId4" o:title=""/>
                </v:shape>
                <w:control r:id="rId5" w:name="DefaultOcxName" w:shapeid="_x0000_i1376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potenziamento delle competenze matematico-logiche e scientifiche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75" type="#_x0000_t75" style="width:20.25pt;height:17.25pt" o:ole="">
                  <v:imagedata r:id="rId4" o:title=""/>
                </v:shape>
                <w:control r:id="rId6" w:name="DefaultOcxName1" w:shapeid="_x0000_i1375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74" type="#_x0000_t75" style="width:20.25pt;height:17.25pt" o:ole="">
                  <v:imagedata r:id="rId4" o:title=""/>
                </v:shape>
                <w:control r:id="rId7" w:name="DefaultOcxName2" w:shapeid="_x0000_i1374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</w:t>
            </w:r>
            <w:proofErr w:type="spellStart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autoimprenditorialità</w:t>
            </w:r>
            <w:proofErr w:type="spellEnd"/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73" type="#_x0000_t75" style="width:20.25pt;height:17.25pt" o:ole="">
                  <v:imagedata r:id="rId4" o:title=""/>
                </v:shape>
                <w:control r:id="rId8" w:name="DefaultOcxName3" w:shapeid="_x0000_i1373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72" type="#_x0000_t75" style="width:20.25pt;height:17.25pt" o:ole="">
                  <v:imagedata r:id="rId4" o:title=""/>
                </v:shape>
                <w:control r:id="rId9" w:name="DefaultOcxName4" w:shapeid="_x0000_i1372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alfabetizzazione all'arte, alle tecniche e ai media di produzione e diffusione delle immagini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71" type="#_x0000_t75" style="width:20.25pt;height:17.25pt" o:ole="">
                  <v:imagedata r:id="rId4" o:title=""/>
                </v:shape>
                <w:control r:id="rId10" w:name="DefaultOcxName5" w:shapeid="_x0000_i1371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70" type="#_x0000_t75" style="width:20.25pt;height:17.25pt" o:ole="">
                  <v:imagedata r:id="rId4" o:title=""/>
                </v:shape>
                <w:control r:id="rId11" w:name="DefaultOcxName6" w:shapeid="_x0000_i1370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9" type="#_x0000_t75" style="width:20.25pt;height:17.25pt" o:ole="">
                  <v:imagedata r:id="rId4" o:title=""/>
                </v:shape>
                <w:control r:id="rId12" w:name="DefaultOcxName7" w:shapeid="_x0000_i1369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 xml:space="preserve">potenziamento delle metodologie </w:t>
            </w:r>
            <w:proofErr w:type="spellStart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laboratoriali</w:t>
            </w:r>
            <w:proofErr w:type="spellEnd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 xml:space="preserve"> e delle attività di laboratorio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8" type="#_x0000_t75" style="width:20.25pt;height:17.25pt" o:ole="">
                  <v:imagedata r:id="rId4" o:title=""/>
                </v:shape>
                <w:control r:id="rId13" w:name="DefaultOcxName8" w:shapeid="_x0000_i1368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7" type="#_x0000_t75" style="width:20.25pt;height:17.25pt" o:ole="">
                  <v:imagedata r:id="rId4" o:title=""/>
                </v:shape>
                <w:control r:id="rId14" w:name="DefaultOcxName9" w:shapeid="_x0000_i1367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6" type="#_x0000_t75" style="width:20.25pt;height:17.25pt" o:ole="">
                  <v:imagedata r:id="rId4" o:title=""/>
                </v:shape>
                <w:control r:id="rId15" w:name="DefaultOcxName10" w:shapeid="_x0000_i1366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5" type="#_x0000_t75" style="width:20.25pt;height:17.25pt" o:ole="">
                  <v:imagedata r:id="rId4" o:title=""/>
                </v:shape>
                <w:control r:id="rId16" w:name="DefaultOcxName11" w:shapeid="_x0000_i1365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incremento dell'alternanza scuola-lavoro nel secondo ciclo di istruzione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4" type="#_x0000_t75" style="width:20.25pt;height:17.25pt" o:ole="">
                  <v:imagedata r:id="rId4" o:title=""/>
                </v:shape>
                <w:control r:id="rId17" w:name="DefaultOcxName12" w:shapeid="_x0000_i1364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valorizzazione di percorsi formativi individualizzati e coinvolgimento degli alunni e degli studenti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3" type="#_x0000_t75" style="width:20.25pt;height:17.25pt" o:ole="">
                  <v:imagedata r:id="rId4" o:title=""/>
                </v:shape>
                <w:control r:id="rId18" w:name="DefaultOcxName13" w:shapeid="_x0000_i1363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 xml:space="preserve">individuazione di percorsi e di sistemi funzionali alla </w:t>
            </w:r>
            <w:proofErr w:type="spellStart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premialità</w:t>
            </w:r>
            <w:proofErr w:type="spellEnd"/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 xml:space="preserve"> e alla valorizzazione del merito degli alunni e degli studenti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2" type="#_x0000_t75" style="width:20.25pt;height:17.25pt" o:ole="">
                  <v:imagedata r:id="rId4" o:title=""/>
                </v:shape>
                <w:control r:id="rId19" w:name="DefaultOcxName14" w:shapeid="_x0000_i1362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</w:tc>
        <w:tc>
          <w:tcPr>
            <w:tcW w:w="8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jc w:val="center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object w:dxaOrig="405" w:dyaOrig="345">
                <v:shape id="_x0000_i1361" type="#_x0000_t75" style="width:20.25pt;height:17.25pt" o:ole="">
                  <v:imagedata r:id="rId4" o:title=""/>
                </v:shape>
                <w:control r:id="rId20" w:name="DefaultOcxName15" w:shapeid="_x0000_i1361"/>
              </w:object>
            </w:r>
          </w:p>
        </w:tc>
      </w:tr>
      <w:tr w:rsidR="00FD3170" w:rsidRPr="00FD3170" w:rsidTr="00FD317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3170" w:rsidRPr="00FD3170" w:rsidRDefault="00FD3170" w:rsidP="00FD3170">
            <w:pPr>
              <w:spacing w:after="330" w:line="240" w:lineRule="auto"/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</w:pPr>
            <w:r w:rsidRPr="00FD3170">
              <w:rPr>
                <w:rFonts w:ascii="titilliumweb-r" w:eastAsia="Times New Roman" w:hAnsi="titilliumweb-r" w:cs="Times New Roman"/>
                <w:color w:val="333333"/>
                <w:sz w:val="24"/>
                <w:szCs w:val="24"/>
                <w:lang w:eastAsia="it-IT"/>
              </w:rPr>
              <w:t>definizione di un sistema di orientamento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D3170" w:rsidRPr="00FD3170" w:rsidRDefault="00FD3170" w:rsidP="00FD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D3170" w:rsidRDefault="00FD3170"/>
    <w:sectPr w:rsidR="00FD3170" w:rsidSect="00FD3170">
      <w:pgSz w:w="16838" w:h="11906" w:orient="landscape" w:code="9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web-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E0512"/>
    <w:rsid w:val="004D416B"/>
    <w:rsid w:val="00B62EE5"/>
    <w:rsid w:val="00BE0512"/>
    <w:rsid w:val="00DB53C7"/>
    <w:rsid w:val="00E856E7"/>
    <w:rsid w:val="00FD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Bombonati</dc:creator>
  <cp:keywords/>
  <dc:description/>
  <cp:lastModifiedBy>Viviana Bombonati</cp:lastModifiedBy>
  <cp:revision>2</cp:revision>
  <dcterms:created xsi:type="dcterms:W3CDTF">2018-12-05T10:26:00Z</dcterms:created>
  <dcterms:modified xsi:type="dcterms:W3CDTF">2018-12-05T10:37:00Z</dcterms:modified>
</cp:coreProperties>
</file>